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widowControl/>
        <w:spacing w:after="156" w:afterLines="50" w:line="400" w:lineRule="exact"/>
        <w:jc w:val="center"/>
        <w:rPr>
          <w:rFonts w:ascii="方正小标宋简体" w:hAnsi="方正小标宋简体" w:eastAsia="方正小标宋简体" w:cs="方正小标宋简体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</w:rPr>
        <w:t>中华女子学院研究生课程档案目录</w:t>
      </w:r>
    </w:p>
    <w:bookmarkEnd w:id="0"/>
    <w:tbl>
      <w:tblPr>
        <w:tblStyle w:val="3"/>
        <w:tblW w:w="7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5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1.课程标准与进度表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（1）课程标准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（2）每学期课程教学进度表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2.考试要求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（1）历年试题样卷&lt;A/B卷，含答案和评分标准&gt;/论文、调研或研究报告要求；（保密可存电子版）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3.教材及有关辅导材料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（1）讲义&lt;可以存电子版&gt;/提纲存纸质版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（2）辅导材料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（3）教材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（4）多媒体教材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（5）习题集及其他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4.课程建设及相关成果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（1）课程建设立项申报书及结项验收表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（2）教学内容与教学方法改革方案或总结材料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（3）教学研究论文/学术论著以及其他成果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（4）获奖文件、获奖证书复印件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5.课程考试档案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（1）学生课程成绩单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（2）平时作业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（3）考试用试题样卷、参考答案和评分标准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（4）考勤表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（5）学生答题卷/课程论文、调查报告等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（6）考场记录表（考试课）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（7）论文类、展示类档案可参考以上内容。有视频的刻光盘保存或用U盘保存。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4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2020-11-06T02:21:55Z</dcterms:created>
  <dc:creator>L</dc:creator>
  <cp:lastModifiedBy>双双</cp:lastModifiedBy>
  <dcterms:modified xsi:type="dcterms:W3CDTF">2020-11-06T02:22:07Z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